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250</w:t>
      </w:r>
    </w:p>
    <w:p>
      <w:r>
        <w:t>Bundesgericht (BGE), 2013-04-25, DE</w:t>
      </w:r>
    </w:p>
    <w:p>
      <w:r>
        <w:rPr>
          <w:b/>
        </w:rPr>
        <w:t xml:space="preserve">Quelle: </w:t>
      </w:r>
      <w:r>
        <w:t>https://mcp.opencaselaw.ch/entscheid/bge_139 IV 250</w:t>
      </w:r>
    </w:p>
    <w:p>
      <w:r>
        <w:t>FR: ATF 139 IV 250</w:t>
      </w:r>
    </w:p>
    <w:p>
      <w:r>
        <w:t>IT: DTF 139 IV 250</w:t>
      </w:r>
    </w:p>
    <w:p>
      <w:pPr>
        <w:pStyle w:val="Heading2"/>
      </w:pPr>
      <w:r>
        <w:t>Regeste</w:t>
      </w:r>
    </w:p>
    <w:p>
      <w:r>
        <w:t>Regeste Art. 90 Abs. 3 und 4, Art. 90a SVG; Art. 196 f., Art. 263 Abs. 1 lit. d StPO; "Via sicura"; Einziehungsbeschlagnahme nach qualifiziert grober Verkehrsregelverletzung (Überschreitung der Höchstgeschwindigkeit ausserorts um 69 km/h). Die Einziehungsbeschlagnahme setzt (wie bisher) voraus, dass ein konkreter Tatverdacht besteht, die Verhältnismässigkeit gewahrt wird und die Einziehung nicht bereits aus materiellrechtlichen Gründen offensichtlich unzulässig erscheint (E. 2.1). Bei qualifiziert groben Verkehrsregelverletzungen im Sinn von Art. 90 Abs. 3 und 4 SVG dürfte die Einziehungsvoraussetzung von Art. 90a Abs. 1 lit. a SVG in der Regel erfüllt sein. Für die kumulativ zu erfüllende Voraussetzung von lit. b hat das Gericht im Sinne einer Gefährdungsprognose zu prüfen, ob die Einziehung des Tatfahrzeugs geeignet ist, den Täter vor weiteren groben Verkehrswidrigkeiten abzuhalten. In concreto sind beide Voraussetzungen erfüllt (E. 2.3.3 und 2.3.4). Prüfung der Beschlagnahme unter Verhältnismässigkeitsgesichtspunkten (E. 2.4).</w:t>
      </w:r>
    </w:p>
    <w:p>
      <w:pPr>
        <w:pStyle w:val="Heading2"/>
      </w:pPr>
      <w:r>
        <w:t>Erwägungen</w:t>
      </w:r>
    </w:p>
    <w:p>
      <w:r>
        <w:rPr>
          <w:b/>
        </w:rPr>
        <w:t>E. 2</w:t>
      </w:r>
    </w:p>
    <w:p>
      <w:r>
        <w:t>Die Beschwerdekammer ist im angefochtenen Entscheid zum Schluss gekommen, die Beschlagnahme des BMW X6 M im Hinblick auf dessen allfällige Einziehung nach Art. 90a SVG sei gemäss Art. 263 Abs. 1 lit. d StPO zulässig. Offen liess sie, ob die Beschlagnahme des Fahrzeugs auch zur Sicherstellung von Verfahrenskosten, Geldstrafen, Bussen und Entschädigungen nach Art. 263 Abs. 1 lit. b StPO zulässig wäre.</w:t>
      </w:r>
    </w:p>
    <w:p>
      <w:r>
        <w:rPr>
          <w:b/>
        </w:rPr>
        <w:t>E. 2.1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eine allfällige Einziehung durch den Strafrichter zulässig ( Art. 263 Abs. 1 lit. d StPO ). Nach der Rechtsprechung des Bundesgerichts zu den altrechtlichen kantonalen Strafprozessordnungen, die weiterhin Geltung beanspruchen kann, setzt die Einziehungsbeschlagnahme voraus, dass ein begründeter, konkreter Tatverdacht besteht, die Verhältnismässigkeit gewahrt wird und die Einziehung durch den Strafrichter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BGE 139 IV 250 S. 253 Beschlagnahme nur auf, wenn ihre Voraussetzungen offensichtlich nicht erfüllt sind ( BGE 124 IV 313 E. 4 S. 316; vgl. auch BGE 128 I 129 E. 3.1.3 S. 133 f.; BGE 126 I 97 E. 3d/aa S. 107; Urteile 1B_711/2012 vom 14. März 2013 E. 3.1; 1B_397/2012 vom 10. Oktober 2012 E. 5.1; 1B_252/2008 vom 16. April 2009 E. 4.3).</w:t>
      </w:r>
    </w:p>
    <w:p>
      <w:r>
        <w:rPr>
          <w:b/>
        </w:rPr>
        <w:t>E. 2.2</w:t>
      </w:r>
    </w:p>
    <w:p>
      <w:r>
        <w:t>Unbestritten ist, dass der Beschwerdeführer dringend verdächtig ist, die gesetzlich erlaubte Höchstgeschwindigkeit ausserorts um netto 69 km/h überschritten zu haben.</w:t>
      </w:r>
    </w:p>
    <w:p>
      <w:r>
        <w:rPr>
          <w:b/>
        </w:rPr>
        <w:t>E. 2.3</w:t>
      </w:r>
    </w:p>
    <w:p>
      <w:r>
        <w:t>Umstritten ist, ob die Einziehung des Tatfahrzeugs in Betracht fällt.</w:t>
      </w:r>
    </w:p>
    <w:p>
      <w:r>
        <w:rPr>
          <w:b/>
        </w:rPr>
        <w:t>E. 2.3.1</w:t>
      </w:r>
    </w:p>
    <w:p>
      <w:r>
        <w:t>Der Gesetzgeber hat im Rahmen des Handlungsprogramms des Bundes für mehr Sicherheit im Strassenverkehr ("Via sicura")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Wird, was dem Beschwerdeführer vorgeworfen wird, die zulässige Höchstgeschwindigkeit von 80 km/h um mindestens 60 km/h überschritten, liegt eine qualifiziert grobe Geschwindigkeitsüberschreitung im Sinn von Abs. 3 vor.</w:t>
      </w:r>
    </w:p>
    <w:p>
      <w:r>
        <w:rPr>
          <w:b/>
        </w:rPr>
        <w:t>E. 2.3.2</w:t>
      </w:r>
    </w:p>
    <w:p>
      <w:r>
        <w:t>Nach Art. 90a Abs. 1 SVG kann der Strafrichter "die Einziehung eines Motorfahrzeugs anordnen, wenn: a) eine grobe Verkehrsregelverletzung in skrupelloser Weise begangen wurde; und b) der Täter durch die Einziehung von weiteren groben Verkehrsregelverletzungen abgehalten werden kann". In der Botschaft wird dazu ausgeführt, die Einziehung stelle einen Eingriff in die von Art. 26 BV geschützte Eigentumsgarantie dar BGE 139 IV 250 S. 254 und sei nur in Ausnahmefällen verhältnismässig und gerechtfertigt. Ihre Zulässigkeit hänge stark vom Einzelfall ab. Nicht jede grobe Verkehrsregelverletzung solle automatisch zur Einziehung des Tatfahrzeugs führen. Von der Möglichkeit der Einziehung dürfe nur Gebrauch gemacht werden, wenn die Verkehrsregelverletzung in skrupelloser Weise begangen worden sei und sie geeignet sei, den Täter von weiteren groben Verkehrsregelverletzungen abzuhalten; das urteilende Gericht sei verpflichtet, darüber eine Prognose abzugeben (Botschaft vom 20 Oktober 2010 zu via sicura, Handlungsprogramm des Bundes für mehr Sicherheit im Strassenverkehr, BBl 2010 8484 f. Ziff. 1.3.2.23).</w:t>
      </w:r>
    </w:p>
    <w:p>
      <w:r>
        <w:rPr>
          <w:b/>
        </w:rPr>
        <w:t>E. 2.3.3</w:t>
      </w:r>
    </w:p>
    <w:p>
      <w:r>
        <w:t>Mit Art. 90a SVG wollte der Gesetzgeber die an sich nach Art. 69 StGB schon bisher mögliche und in verschiedenen Kantonen auch praktizierte Einziehung von Fahrzeugen auf Bundesebene einheitlich regeln (CÉDRIC MIZEL, Le délit de chauffard et sa répression pénale et administrative, AJP 2013 S. 189 ff., S. 199). Damit kann die bisherige Praxis jedenfalls teilweise weiterhin Geltung beanspruchen. Die Einziehungsvoraussetzungen von Art. 90a Abs. 1 lit. a SVG dürften bei Verkehrsdelikten im Sinn von Art. 90 Abs. 3 und 4 SVG in der Regel gegeben sein. Die Einziehung ist aber nicht auf diese Fälle beschränkt, sondern fällt auch bei groben Verkehrsregelverletzungen im Sinn von Art. 90 Abs. 2 SVG in Betracht. Für die kumulativ zu erfüllende Einziehungsvoraussetzung von Art. 90a Abs. 1 lit. b SVG kann an die bisherige Praxis angeknüpft werden (Darstellung bei JÜRG KRUMM, Die Sicherungseinziehung von Motorfahrzeugen, AJP 2013 S. 375 ff., insbesondere S. 380 ff.). Danach hat das Gericht im Sinne einer Gefährdungsprognose zu prüfen, ob das Fahrzeug in der Hand des Täters in der Zukunft die Verkehrssicherheit gefährdet bzw. ob dessen Einziehung geeignet ist, ihn vor weiteren groben Verkehrswidrigkeiten abzuhalten ( BGE 137 IV 249 E. 4.4; Urteil 1B_168/2012 vom 8. Mai 2012 E. 2).</w:t>
      </w:r>
    </w:p>
    <w:p>
      <w:r>
        <w:rPr>
          <w:b/>
        </w:rPr>
        <w:t>E. 2.3.4</w:t>
      </w:r>
    </w:p>
    <w:p>
      <w:r>
        <w:t>Wie oben in E. 2.1 dargelegt, sind diese Fragen zur Problematik einer allfälligen Einziehung nicht abschliessend zu klären; das wird Sache des Strafrichters sein, dem das Bundesgericht vorliegend nicht vorzugreifen hat. Aus den vorstehenden Ausführungen ergibt sich für die hier allein zu beurteilende Zulässigkeit der Beschlagnahme Folgendes: Der Beschwerdeführer ist einer qualifiziert groben Verkehrsregelverletzung im Sinn von Art. 90 Abs. 3 und 4 SVG dringend BGE 139 IV 250 S. 255 verdächtig, mithin eines Verbrechens und damit einer Straftat, deren Schwere die Einziehung eines Personenwagens rechtfertigen könnte. Damit liegt es im Bereich des Möglichen, dass diese Straftat die Einziehungsvoraussetzung von Art. 90 Abs. 1 lit. a SVG erfüllt. Das Gleiche gilt für die Voraussetzung von lit. b: Der Beschwerdeführer hat sich bisher nach den Angaben des Kraftfahrt-Bundesamtes (Flensburg) bereits vier zum Teil gravierende Geschwindigkeitsübertretungen zu Schulden kommen lassen. Es könnte durchaus sein, dass das sehr leistungsstarke, sportliche Tatfahrzeug weitere Geschwindigkeitsexzesse des Beschwerdeführers begünstigt, eine Einziehung mithin geeignet ist, den Beschwerdeführer von Geschwindigkeitsexzessen in der Schweiz abzuhalten. Dessen Einziehung fällt daher aus materiellrechtlichen Gründen nicht von vornherein ausser Betracht, womit die zu ihrer Sicherung erfolgte Beschlagnahme grundsätzlich nicht zu beanstanden ist.</w:t>
      </w:r>
    </w:p>
    <w:p>
      <w:r>
        <w:rPr>
          <w:b/>
        </w:rPr>
        <w:t>E. 2.4</w:t>
      </w:r>
    </w:p>
    <w:p>
      <w:r>
        <w:t>Unter dem Gesichtspunkt der Verhältnismässigkeit ( Art. 36 Abs. 3 BV ) muss die Beschlagnahme des Fahrzeugs geeignet und erforderlich sein, um dessen Einziehung sicherzustellen; dass sie angesichts der Schwere des strafrechtlichen Vorwurfs grundsätzlich gerechtfertigt ist, wurde bereits dargelegt (oben E. 2.3.4 2. Absatz). Fraglich erscheint, ob die Beschlagnahme des Fahrzeugs zur Sicherung einer allfälligen Einziehung erforderlich ist. Beim Beschwerdeführer handelt es sich nach den Akten um einen solventen, in geordneten Verhältnissen lebenden und - ausserhalb des Strassenverkehrs - gesetzestreuen deutschen Staatsangehörigen, von dem erwartet werden kann, dass er sich den Konsequenzen einer allfälligen Verurteilung unterzieht. Allerdings wäre es für ihn ein Leichtes, das Fahrzeug nach einer Freigabe in sein Heimatland zu überführen, was eine allfällige Einziehung jedenfalls erschweren würde. Eine mildere Massnahme, den Schweizerischen Strafverfolgungsbehörden den Zugriff auf das Fahrzeug zu sichern, ist nicht ersichtlich. Insgesamt erscheint die Beschlagnahme daher auch unter diesem Gesichtspunkt (gerade noch) vertretbar. Die Strafverfolgungsbehörden werden allerdings dem Umstand, dass die Beschlagnahme unter dem Gesichtspunkt der Verhältnismässigkeit heikel erscheinen könnte, durch eine besonders beförderliche Verfahrensführung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